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2026-0387-6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Kanalsanierung - Schachtinnensanierung 2026-27</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